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003" w:rsidRPr="00032891" w:rsidRDefault="006F523C">
      <w:pPr>
        <w:pStyle w:val="a6"/>
        <w:spacing w:line="578" w:lineRule="exact"/>
        <w:jc w:val="center"/>
        <w:rPr>
          <w:rFonts w:ascii="宋体" w:hAnsi="宋体"/>
          <w:b/>
          <w:szCs w:val="28"/>
        </w:rPr>
      </w:pPr>
      <w:r w:rsidRPr="00032891">
        <w:rPr>
          <w:rFonts w:ascii="宋体" w:hAnsi="宋体"/>
          <w:b/>
          <w:szCs w:val="28"/>
        </w:rPr>
        <w:t>泸县卫生健康局项目支出绩效自评报告</w:t>
      </w:r>
    </w:p>
    <w:p w:rsidR="00D82003" w:rsidRPr="00032891" w:rsidRDefault="006F523C">
      <w:pPr>
        <w:spacing w:line="578" w:lineRule="exact"/>
        <w:jc w:val="center"/>
        <w:rPr>
          <w:rFonts w:ascii="宋体" w:eastAsia="宋体" w:hAnsi="宋体" w:cs="宋体"/>
          <w:bCs/>
          <w:sz w:val="28"/>
          <w:szCs w:val="28"/>
        </w:rPr>
      </w:pPr>
      <w:r w:rsidRPr="00032891">
        <w:rPr>
          <w:rFonts w:ascii="宋体" w:eastAsia="宋体" w:hAnsi="宋体" w:cs="宋体"/>
          <w:bCs/>
          <w:sz w:val="28"/>
          <w:szCs w:val="28"/>
        </w:rPr>
        <w:t>（重大传染病防治项目）</w:t>
      </w:r>
    </w:p>
    <w:p w:rsidR="00D82003" w:rsidRDefault="00D82003">
      <w:pPr>
        <w:pStyle w:val="a6"/>
        <w:spacing w:line="578" w:lineRule="exact"/>
        <w:jc w:val="center"/>
        <w:rPr>
          <w:rFonts w:ascii="Times New Roman" w:eastAsia="方正仿宋简体" w:hAnsi="Times New Roman" w:cs="Times New Roman"/>
          <w:bCs/>
          <w:color w:val="auto"/>
          <w:kern w:val="2"/>
          <w:sz w:val="32"/>
          <w:szCs w:val="32"/>
        </w:rPr>
      </w:pPr>
    </w:p>
    <w:p w:rsidR="00D82003" w:rsidRPr="00105168" w:rsidRDefault="006F523C">
      <w:pPr>
        <w:adjustRightInd w:val="0"/>
        <w:snapToGrid w:val="0"/>
        <w:spacing w:line="578" w:lineRule="exact"/>
        <w:ind w:firstLine="720"/>
        <w:rPr>
          <w:rFonts w:ascii="宋体" w:eastAsia="宋体" w:hAnsi="宋体" w:cs="宋体"/>
          <w:b/>
          <w:bCs/>
          <w:sz w:val="28"/>
          <w:szCs w:val="28"/>
          <w:lang w:val="zh-CN"/>
        </w:rPr>
      </w:pPr>
      <w:r w:rsidRPr="00105168">
        <w:rPr>
          <w:rFonts w:ascii="宋体" w:eastAsia="宋体" w:hAnsi="宋体" w:cs="宋体"/>
          <w:b/>
          <w:bCs/>
          <w:sz w:val="28"/>
          <w:szCs w:val="28"/>
          <w:lang w:val="zh-CN"/>
        </w:rPr>
        <w:t>一、项目概况</w:t>
      </w:r>
    </w:p>
    <w:p w:rsidR="00D82003" w:rsidRPr="00105168" w:rsidRDefault="006F523C">
      <w:pPr>
        <w:adjustRightInd w:val="0"/>
        <w:snapToGrid w:val="0"/>
        <w:spacing w:line="578" w:lineRule="exact"/>
        <w:ind w:firstLine="720"/>
        <w:rPr>
          <w:rFonts w:ascii="宋体" w:eastAsia="宋体" w:hAnsi="宋体" w:cs="宋体"/>
          <w:b/>
          <w:sz w:val="28"/>
          <w:szCs w:val="28"/>
          <w:lang w:val="zh-CN"/>
        </w:rPr>
      </w:pPr>
      <w:r w:rsidRPr="00105168">
        <w:rPr>
          <w:rFonts w:ascii="宋体" w:eastAsia="宋体" w:hAnsi="宋体" w:cs="宋体"/>
          <w:b/>
          <w:sz w:val="28"/>
          <w:szCs w:val="28"/>
          <w:lang w:val="zh-CN"/>
        </w:rPr>
        <w:t>（一）项目基本情况。</w:t>
      </w:r>
    </w:p>
    <w:p w:rsidR="00D82003" w:rsidRPr="00105168" w:rsidRDefault="006F523C">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1.县政府成立了县长为主任的重大传染病防治工作委员会，委员会办公室设在县卫生健康局，由局长任办公室主任。在重大传染病防治项目管理中，县卫生健康局拟定项目实施方案，对艾滋病等重大传染病防治项目工作的开展及资金使用情况进行监督指导。</w:t>
      </w:r>
    </w:p>
    <w:p w:rsidR="00D82003" w:rsidRPr="00105168" w:rsidRDefault="006F523C">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2.我县重大传染病防治项目资金一部分由中央财政统一预算拨付，地方财政根据中央财政文件精神执行；一部分由市、县两级财政总投入不低于户籍人口人均1.5元的标准保障。</w:t>
      </w:r>
    </w:p>
    <w:p w:rsidR="00D82003" w:rsidRPr="00105168" w:rsidRDefault="006F523C">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3.县卫生健康局成立了资金监管领导小组，制定了项目资金监督管理办法和专项资金分配使用管理规定，由业务股室提出分配意见经局党委会研究决定后，下拨到项目实施单位。</w:t>
      </w:r>
    </w:p>
    <w:p w:rsidR="00D82003" w:rsidRPr="00105168" w:rsidRDefault="006F523C" w:rsidP="00105168">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 xml:space="preserve"> 4.根据各项目实施单位工作的任务和难度进行资金分配。</w:t>
      </w:r>
    </w:p>
    <w:p w:rsidR="00D82003" w:rsidRDefault="006F523C">
      <w:pPr>
        <w:adjustRightInd w:val="0"/>
        <w:snapToGrid w:val="0"/>
        <w:spacing w:line="578" w:lineRule="exact"/>
        <w:ind w:firstLine="720"/>
        <w:rPr>
          <w:rFonts w:ascii="Times New Roman" w:eastAsia="楷体_GB2312" w:hAnsi="Times New Roman" w:cs="Times New Roman"/>
          <w:bCs/>
          <w:szCs w:val="32"/>
          <w:lang w:val="zh-CN"/>
        </w:rPr>
      </w:pPr>
      <w:r w:rsidRPr="00105168">
        <w:rPr>
          <w:rFonts w:ascii="宋体" w:eastAsia="宋体" w:hAnsi="宋体" w:cs="宋体"/>
          <w:b/>
          <w:sz w:val="28"/>
          <w:szCs w:val="28"/>
          <w:lang w:val="zh-CN"/>
        </w:rPr>
        <w:t>（二）项目绩效目标。</w:t>
      </w:r>
    </w:p>
    <w:p w:rsidR="00D82003" w:rsidRPr="00105168" w:rsidRDefault="006F523C">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1.项目主要内容。</w:t>
      </w:r>
    </w:p>
    <w:p w:rsidR="00D82003" w:rsidRPr="00105168" w:rsidRDefault="006F523C">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加强领导，整合资源，完善艾滋病、性病防治工作机制；加强监测检测工作，准确掌握疫情趋势，及早发现感染者和病人；全面落实高危人群干预措施；加强性病防治，组织实施调研指导工作；整合开展预防艾滋病、梅毒、乙肝母婴传播综合防治，提升母婴检测能力；加强随访服务和</w:t>
      </w:r>
      <w:r w:rsidRPr="00105168">
        <w:rPr>
          <w:rFonts w:ascii="宋体" w:eastAsia="宋体" w:hAnsi="宋体" w:cs="宋体"/>
          <w:sz w:val="28"/>
          <w:szCs w:val="28"/>
          <w:lang w:val="zh-CN"/>
        </w:rPr>
        <w:lastRenderedPageBreak/>
        <w:t>预防配偶间传播；扩大抗病毒治疗覆盖面，提高服务质量；促进关怀救助措施的落实；加强专业技术队伍建设。免费诊断治疗结核病患者，调查肺结核涂阳患者密切接触者，加强肺结核病报病及治疗管理，提高网络专报质量，做好耐多药肺结核防治。</w:t>
      </w:r>
    </w:p>
    <w:p w:rsidR="00D82003" w:rsidRPr="00105168" w:rsidRDefault="006F523C" w:rsidP="00105168">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2.项目应实现的具体绩效目标。</w:t>
      </w:r>
    </w:p>
    <w:p w:rsidR="00D82003" w:rsidRPr="00105168" w:rsidRDefault="006F523C" w:rsidP="00105168">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进一步完善艾滋病和性病防治有效结合的工作机制和“政府组织领导、部门各负其责、全社会共同参与”的防治机制。2020年，全县美沙酮门诊的艾滋病病毒、丙肝、梅毒3项检测率均不低于80%，入组病人治疗年保持率达到75%以上；全县孕产妇艾滋病、梅毒和乙肝检测率达99%，孕早期检测率达80%以上；HIV感染孕产妇及所生儿童抗病毒用药率达90%以上；梅毒感染孕产妇治疗率达90%以上；乙肝感染孕产妇所生新生儿免疫球蛋白注射比例达99%以上；艾滋病病毒感染者和病人规范化随访干预（含CD4检测）比例达90%，随访到的感染者和病人接受结核病筛查比例达90%；单阳家庭配偶检测比例达90%以上；艾滋病患者抗病毒治疗覆盖率、成功率均达到90%以上，服药依从率维持在85%以上，病毒载量检测率达90%以上；对抓获的卖淫嫖娼、聚众淫乱、吸毒贩毒人员一律开展艾滋病检测，对艾滋病阳性卖淫嫖娼人员故意传播艾滋病等违法行为一律立案查处，构成犯罪的一律追究刑事责任。肺结核可疑症状检查任务完成率达到85%以上；肺结核规范治疗和随访检查任务完成率达到85%以上；肺结核患者成功治疗率达到90%以上；肺结核病原学阳性密切接触者筛查率达到95%以上。</w:t>
      </w:r>
    </w:p>
    <w:p w:rsidR="00D82003" w:rsidRPr="00105168" w:rsidRDefault="006F523C" w:rsidP="00105168">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3.严格按照国家重大传染病防治项目要求落实各项工作，在保证完</w:t>
      </w:r>
      <w:r w:rsidRPr="00105168">
        <w:rPr>
          <w:rFonts w:ascii="宋体" w:eastAsia="宋体" w:hAnsi="宋体" w:cs="宋体"/>
          <w:sz w:val="28"/>
          <w:szCs w:val="28"/>
          <w:lang w:val="zh-CN"/>
        </w:rPr>
        <w:lastRenderedPageBreak/>
        <w:t>成上级下达工作任务的基础上，结合我县经费匹配情况，深入开展重大传染病防治各项工作。</w:t>
      </w:r>
    </w:p>
    <w:p w:rsidR="00D82003" w:rsidRDefault="006F523C">
      <w:pPr>
        <w:adjustRightInd w:val="0"/>
        <w:snapToGrid w:val="0"/>
        <w:spacing w:line="578" w:lineRule="exact"/>
        <w:ind w:firstLine="720"/>
        <w:rPr>
          <w:rFonts w:ascii="Times New Roman" w:eastAsia="楷体_GB2312" w:hAnsi="Times New Roman" w:cs="Times New Roman"/>
          <w:bCs/>
          <w:szCs w:val="32"/>
          <w:lang w:val="zh-CN"/>
        </w:rPr>
      </w:pPr>
      <w:r w:rsidRPr="00105168">
        <w:rPr>
          <w:rFonts w:ascii="宋体" w:eastAsia="宋体" w:hAnsi="宋体" w:cs="宋体"/>
          <w:b/>
          <w:sz w:val="28"/>
          <w:szCs w:val="28"/>
          <w:lang w:val="zh-CN"/>
        </w:rPr>
        <w:t>（三）项目自评步骤及方法。</w:t>
      </w:r>
    </w:p>
    <w:p w:rsidR="00D82003" w:rsidRPr="00105168" w:rsidRDefault="006F523C">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先由各项目单位开展自评，再由县卫生健康局联合县财政局组织专家开展评审工作。</w:t>
      </w:r>
    </w:p>
    <w:p w:rsidR="00D82003" w:rsidRPr="00105168" w:rsidRDefault="006F523C">
      <w:pPr>
        <w:adjustRightInd w:val="0"/>
        <w:snapToGrid w:val="0"/>
        <w:spacing w:line="578" w:lineRule="exact"/>
        <w:ind w:firstLine="720"/>
        <w:rPr>
          <w:rFonts w:ascii="宋体" w:eastAsia="宋体" w:hAnsi="宋体" w:cs="宋体"/>
          <w:b/>
          <w:sz w:val="28"/>
          <w:szCs w:val="28"/>
          <w:lang w:val="zh-CN"/>
        </w:rPr>
      </w:pPr>
      <w:r w:rsidRPr="00105168">
        <w:rPr>
          <w:rFonts w:ascii="宋体" w:eastAsia="宋体" w:hAnsi="宋体" w:cs="宋体"/>
          <w:b/>
          <w:sz w:val="28"/>
          <w:szCs w:val="28"/>
          <w:lang w:val="zh-CN"/>
        </w:rPr>
        <w:t xml:space="preserve">二、项目资金申报及使用情况 </w:t>
      </w:r>
    </w:p>
    <w:p w:rsidR="00D82003" w:rsidRPr="00105168" w:rsidRDefault="006F523C">
      <w:pPr>
        <w:adjustRightInd w:val="0"/>
        <w:snapToGrid w:val="0"/>
        <w:spacing w:line="578" w:lineRule="exact"/>
        <w:ind w:firstLine="720"/>
        <w:rPr>
          <w:rFonts w:ascii="宋体" w:eastAsia="宋体" w:hAnsi="宋体" w:cs="宋体"/>
          <w:b/>
          <w:sz w:val="28"/>
          <w:szCs w:val="28"/>
          <w:lang w:val="zh-CN"/>
        </w:rPr>
      </w:pPr>
      <w:r w:rsidRPr="00105168">
        <w:rPr>
          <w:rFonts w:ascii="宋体" w:eastAsia="宋体" w:hAnsi="宋体" w:cs="宋体"/>
          <w:b/>
          <w:sz w:val="28"/>
          <w:szCs w:val="28"/>
          <w:lang w:val="zh-CN"/>
        </w:rPr>
        <w:t>（一）项目资金申报及批复情况。</w:t>
      </w:r>
    </w:p>
    <w:p w:rsidR="00D82003" w:rsidRPr="00105168" w:rsidRDefault="006F523C">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由项目实施单位根据上年工作开展情况，结合工作目标责任向上级和本级财政提出申请，项目实施单位按财政实际下达资金执行。</w:t>
      </w:r>
    </w:p>
    <w:p w:rsidR="00D82003" w:rsidRPr="00105168" w:rsidRDefault="006F523C">
      <w:pPr>
        <w:numPr>
          <w:ilvl w:val="0"/>
          <w:numId w:val="1"/>
        </w:numPr>
        <w:adjustRightInd w:val="0"/>
        <w:snapToGrid w:val="0"/>
        <w:spacing w:line="578" w:lineRule="exact"/>
        <w:ind w:firstLine="720"/>
        <w:rPr>
          <w:rFonts w:ascii="宋体" w:eastAsia="宋体" w:hAnsi="宋体" w:cs="宋体"/>
          <w:b/>
          <w:sz w:val="28"/>
          <w:szCs w:val="28"/>
          <w:lang w:val="zh-CN"/>
        </w:rPr>
      </w:pPr>
      <w:r w:rsidRPr="00105168">
        <w:rPr>
          <w:rFonts w:ascii="宋体" w:eastAsia="宋体" w:hAnsi="宋体" w:cs="宋体"/>
          <w:b/>
          <w:sz w:val="28"/>
          <w:szCs w:val="28"/>
          <w:lang w:val="zh-CN"/>
        </w:rPr>
        <w:t>资金计划、到位及使用情况。</w:t>
      </w:r>
    </w:p>
    <w:tbl>
      <w:tblPr>
        <w:tblW w:w="9573" w:type="dxa"/>
        <w:jc w:val="center"/>
        <w:tblLayout w:type="fixed"/>
        <w:tblLook w:val="04A0" w:firstRow="1" w:lastRow="0" w:firstColumn="1" w:lastColumn="0" w:noHBand="0" w:noVBand="1"/>
      </w:tblPr>
      <w:tblGrid>
        <w:gridCol w:w="1624"/>
        <w:gridCol w:w="720"/>
        <w:gridCol w:w="540"/>
        <w:gridCol w:w="726"/>
        <w:gridCol w:w="729"/>
        <w:gridCol w:w="484"/>
        <w:gridCol w:w="773"/>
        <w:gridCol w:w="723"/>
        <w:gridCol w:w="525"/>
        <w:gridCol w:w="738"/>
        <w:gridCol w:w="662"/>
        <w:gridCol w:w="662"/>
        <w:gridCol w:w="667"/>
      </w:tblGrid>
      <w:tr w:rsidR="00D82003">
        <w:trPr>
          <w:trHeight w:val="510"/>
          <w:jc w:val="center"/>
        </w:trPr>
        <w:tc>
          <w:tcPr>
            <w:tcW w:w="9573" w:type="dxa"/>
            <w:gridSpan w:val="13"/>
            <w:tcBorders>
              <w:top w:val="nil"/>
              <w:left w:val="nil"/>
              <w:bottom w:val="nil"/>
              <w:right w:val="nil"/>
            </w:tcBorders>
            <w:vAlign w:val="center"/>
          </w:tcPr>
          <w:p w:rsidR="00D82003" w:rsidRPr="00105168" w:rsidRDefault="006F523C" w:rsidP="00105168">
            <w:pPr>
              <w:adjustRightInd w:val="0"/>
              <w:snapToGrid w:val="0"/>
              <w:spacing w:line="578" w:lineRule="exact"/>
              <w:ind w:firstLine="720"/>
              <w:jc w:val="center"/>
              <w:rPr>
                <w:rFonts w:ascii="宋体" w:eastAsia="宋体" w:hAnsi="宋体" w:cs="宋体"/>
                <w:sz w:val="28"/>
                <w:szCs w:val="28"/>
                <w:lang w:val="zh-CN"/>
              </w:rPr>
            </w:pPr>
            <w:r w:rsidRPr="00105168">
              <w:rPr>
                <w:rFonts w:ascii="宋体" w:eastAsia="宋体" w:hAnsi="宋体" w:cs="宋体"/>
                <w:sz w:val="28"/>
                <w:szCs w:val="28"/>
                <w:lang w:val="zh-CN"/>
              </w:rPr>
              <w:t>2020年重大传染病防治经费情况表</w:t>
            </w:r>
            <w:r w:rsidRPr="00105168">
              <w:rPr>
                <w:rFonts w:ascii="宋体" w:eastAsia="宋体" w:hAnsi="宋体" w:cs="宋体" w:hint="eastAsia"/>
                <w:sz w:val="28"/>
                <w:szCs w:val="28"/>
                <w:lang w:val="zh-CN"/>
              </w:rPr>
              <w:t>（</w:t>
            </w:r>
            <w:r w:rsidRPr="00105168">
              <w:rPr>
                <w:rFonts w:ascii="宋体" w:eastAsia="宋体" w:hAnsi="宋体" w:cs="宋体"/>
                <w:sz w:val="28"/>
                <w:szCs w:val="28"/>
                <w:lang w:val="zh-CN"/>
              </w:rPr>
              <w:t>单位：万元</w:t>
            </w:r>
            <w:r w:rsidRPr="00105168">
              <w:rPr>
                <w:rFonts w:ascii="宋体" w:eastAsia="宋体" w:hAnsi="宋体" w:cs="宋体" w:hint="eastAsia"/>
                <w:sz w:val="28"/>
                <w:szCs w:val="28"/>
                <w:lang w:val="zh-CN"/>
              </w:rPr>
              <w:t>）</w:t>
            </w:r>
          </w:p>
        </w:tc>
      </w:tr>
      <w:tr w:rsidR="00D82003">
        <w:trPr>
          <w:trHeight w:val="510"/>
          <w:jc w:val="center"/>
        </w:trPr>
        <w:tc>
          <w:tcPr>
            <w:tcW w:w="1624" w:type="dxa"/>
            <w:tcBorders>
              <w:top w:val="single" w:sz="4" w:space="0" w:color="auto"/>
              <w:left w:val="single" w:sz="4" w:space="0" w:color="auto"/>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21"/>
                <w:szCs w:val="21"/>
              </w:rPr>
            </w:pPr>
          </w:p>
        </w:tc>
        <w:tc>
          <w:tcPr>
            <w:tcW w:w="1986" w:type="dxa"/>
            <w:gridSpan w:val="3"/>
            <w:tcBorders>
              <w:top w:val="single" w:sz="4" w:space="0" w:color="auto"/>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经费计划</w:t>
            </w:r>
          </w:p>
        </w:tc>
        <w:tc>
          <w:tcPr>
            <w:tcW w:w="1986" w:type="dxa"/>
            <w:gridSpan w:val="3"/>
            <w:tcBorders>
              <w:top w:val="single" w:sz="4" w:space="0" w:color="auto"/>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经费到位</w:t>
            </w:r>
          </w:p>
        </w:tc>
        <w:tc>
          <w:tcPr>
            <w:tcW w:w="1986" w:type="dxa"/>
            <w:gridSpan w:val="3"/>
            <w:tcBorders>
              <w:top w:val="single" w:sz="4" w:space="0" w:color="auto"/>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经费使用</w:t>
            </w:r>
          </w:p>
        </w:tc>
        <w:tc>
          <w:tcPr>
            <w:tcW w:w="1991" w:type="dxa"/>
            <w:gridSpan w:val="3"/>
            <w:tcBorders>
              <w:top w:val="single" w:sz="4" w:space="0" w:color="auto"/>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经费结余</w:t>
            </w:r>
          </w:p>
        </w:tc>
      </w:tr>
      <w:tr w:rsidR="00D82003">
        <w:trPr>
          <w:trHeight w:val="510"/>
          <w:jc w:val="center"/>
        </w:trPr>
        <w:tc>
          <w:tcPr>
            <w:tcW w:w="1624" w:type="dxa"/>
            <w:tcBorders>
              <w:top w:val="nil"/>
              <w:left w:val="single" w:sz="4" w:space="0" w:color="auto"/>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21"/>
                <w:szCs w:val="21"/>
              </w:rPr>
            </w:pPr>
          </w:p>
        </w:tc>
        <w:tc>
          <w:tcPr>
            <w:tcW w:w="720"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中央</w:t>
            </w:r>
          </w:p>
        </w:tc>
        <w:tc>
          <w:tcPr>
            <w:tcW w:w="540"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省</w:t>
            </w:r>
          </w:p>
        </w:tc>
        <w:tc>
          <w:tcPr>
            <w:tcW w:w="726"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县</w:t>
            </w:r>
          </w:p>
        </w:tc>
        <w:tc>
          <w:tcPr>
            <w:tcW w:w="729"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中央</w:t>
            </w:r>
          </w:p>
        </w:tc>
        <w:tc>
          <w:tcPr>
            <w:tcW w:w="484"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省</w:t>
            </w:r>
          </w:p>
        </w:tc>
        <w:tc>
          <w:tcPr>
            <w:tcW w:w="773"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县</w:t>
            </w:r>
          </w:p>
        </w:tc>
        <w:tc>
          <w:tcPr>
            <w:tcW w:w="723"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中央</w:t>
            </w:r>
          </w:p>
        </w:tc>
        <w:tc>
          <w:tcPr>
            <w:tcW w:w="525"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省</w:t>
            </w:r>
          </w:p>
        </w:tc>
        <w:tc>
          <w:tcPr>
            <w:tcW w:w="738"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县</w:t>
            </w:r>
          </w:p>
        </w:tc>
        <w:tc>
          <w:tcPr>
            <w:tcW w:w="662"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中央</w:t>
            </w:r>
          </w:p>
        </w:tc>
        <w:tc>
          <w:tcPr>
            <w:tcW w:w="662"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省</w:t>
            </w:r>
          </w:p>
        </w:tc>
        <w:tc>
          <w:tcPr>
            <w:tcW w:w="667"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县</w:t>
            </w:r>
          </w:p>
        </w:tc>
      </w:tr>
      <w:tr w:rsidR="00D82003">
        <w:trPr>
          <w:trHeight w:val="510"/>
          <w:jc w:val="center"/>
        </w:trPr>
        <w:tc>
          <w:tcPr>
            <w:tcW w:w="1624" w:type="dxa"/>
            <w:tcBorders>
              <w:top w:val="nil"/>
              <w:left w:val="single" w:sz="4" w:space="0" w:color="auto"/>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县疾控中心</w:t>
            </w:r>
          </w:p>
        </w:tc>
        <w:tc>
          <w:tcPr>
            <w:tcW w:w="720"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bCs/>
                <w:kern w:val="0"/>
                <w:sz w:val="18"/>
                <w:szCs w:val="18"/>
              </w:rPr>
              <w:t>153.21</w:t>
            </w:r>
          </w:p>
        </w:tc>
        <w:tc>
          <w:tcPr>
            <w:tcW w:w="540"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726"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hint="eastAsia"/>
                <w:bCs/>
                <w:kern w:val="0"/>
                <w:sz w:val="18"/>
                <w:szCs w:val="18"/>
              </w:rPr>
              <w:t>157.67</w:t>
            </w:r>
          </w:p>
        </w:tc>
        <w:tc>
          <w:tcPr>
            <w:tcW w:w="729"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bCs/>
                <w:kern w:val="0"/>
                <w:sz w:val="18"/>
                <w:szCs w:val="18"/>
              </w:rPr>
              <w:t>153.21</w:t>
            </w:r>
          </w:p>
        </w:tc>
        <w:tc>
          <w:tcPr>
            <w:tcW w:w="484"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773"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hint="eastAsia"/>
                <w:bCs/>
                <w:kern w:val="0"/>
                <w:sz w:val="18"/>
                <w:szCs w:val="18"/>
              </w:rPr>
              <w:t>157.67</w:t>
            </w:r>
          </w:p>
        </w:tc>
        <w:tc>
          <w:tcPr>
            <w:tcW w:w="723"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bCs/>
                <w:kern w:val="0"/>
                <w:sz w:val="18"/>
                <w:szCs w:val="18"/>
              </w:rPr>
              <w:t>153.21</w:t>
            </w:r>
          </w:p>
        </w:tc>
        <w:tc>
          <w:tcPr>
            <w:tcW w:w="525"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738"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hint="eastAsia"/>
                <w:bCs/>
                <w:kern w:val="0"/>
                <w:sz w:val="18"/>
                <w:szCs w:val="18"/>
              </w:rPr>
              <w:t>157.67</w:t>
            </w:r>
          </w:p>
        </w:tc>
        <w:tc>
          <w:tcPr>
            <w:tcW w:w="662"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hint="eastAsia"/>
                <w:bCs/>
                <w:kern w:val="0"/>
                <w:sz w:val="18"/>
                <w:szCs w:val="18"/>
              </w:rPr>
              <w:t>0</w:t>
            </w:r>
          </w:p>
        </w:tc>
        <w:tc>
          <w:tcPr>
            <w:tcW w:w="662"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667"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hint="eastAsia"/>
                <w:bCs/>
                <w:kern w:val="0"/>
                <w:sz w:val="18"/>
                <w:szCs w:val="18"/>
              </w:rPr>
              <w:t>0</w:t>
            </w:r>
          </w:p>
        </w:tc>
      </w:tr>
      <w:tr w:rsidR="00D82003">
        <w:trPr>
          <w:trHeight w:val="510"/>
          <w:jc w:val="center"/>
        </w:trPr>
        <w:tc>
          <w:tcPr>
            <w:tcW w:w="1624" w:type="dxa"/>
            <w:tcBorders>
              <w:top w:val="nil"/>
              <w:left w:val="single" w:sz="4" w:space="0" w:color="auto"/>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县妇幼保健院</w:t>
            </w:r>
          </w:p>
        </w:tc>
        <w:tc>
          <w:tcPr>
            <w:tcW w:w="720"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bCs/>
                <w:kern w:val="0"/>
                <w:sz w:val="18"/>
                <w:szCs w:val="18"/>
              </w:rPr>
              <w:t>47.79</w:t>
            </w:r>
          </w:p>
        </w:tc>
        <w:tc>
          <w:tcPr>
            <w:tcW w:w="540"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726"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729"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bCs/>
                <w:kern w:val="0"/>
                <w:sz w:val="18"/>
                <w:szCs w:val="18"/>
              </w:rPr>
              <w:t>47.79</w:t>
            </w:r>
          </w:p>
        </w:tc>
        <w:tc>
          <w:tcPr>
            <w:tcW w:w="484"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773"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723"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bCs/>
                <w:kern w:val="0"/>
                <w:sz w:val="18"/>
                <w:szCs w:val="18"/>
              </w:rPr>
              <w:t>47.79</w:t>
            </w:r>
          </w:p>
        </w:tc>
        <w:tc>
          <w:tcPr>
            <w:tcW w:w="525"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738"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662"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hint="eastAsia"/>
                <w:bCs/>
                <w:kern w:val="0"/>
                <w:sz w:val="18"/>
                <w:szCs w:val="18"/>
              </w:rPr>
              <w:t>0</w:t>
            </w:r>
          </w:p>
        </w:tc>
        <w:tc>
          <w:tcPr>
            <w:tcW w:w="662"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667"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r>
      <w:tr w:rsidR="00D82003">
        <w:trPr>
          <w:trHeight w:val="510"/>
          <w:jc w:val="center"/>
        </w:trPr>
        <w:tc>
          <w:tcPr>
            <w:tcW w:w="1624" w:type="dxa"/>
            <w:tcBorders>
              <w:top w:val="nil"/>
              <w:left w:val="single" w:sz="4" w:space="0" w:color="auto"/>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县人民医院</w:t>
            </w:r>
          </w:p>
        </w:tc>
        <w:tc>
          <w:tcPr>
            <w:tcW w:w="720"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bCs/>
                <w:kern w:val="0"/>
                <w:sz w:val="18"/>
                <w:szCs w:val="18"/>
              </w:rPr>
              <w:t>127.29</w:t>
            </w:r>
          </w:p>
        </w:tc>
        <w:tc>
          <w:tcPr>
            <w:tcW w:w="540"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726"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729"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bCs/>
                <w:kern w:val="0"/>
                <w:sz w:val="18"/>
                <w:szCs w:val="18"/>
              </w:rPr>
              <w:t>127.29</w:t>
            </w:r>
          </w:p>
        </w:tc>
        <w:tc>
          <w:tcPr>
            <w:tcW w:w="484"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773"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723"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bCs/>
                <w:kern w:val="0"/>
                <w:sz w:val="18"/>
                <w:szCs w:val="18"/>
              </w:rPr>
              <w:t>127.29</w:t>
            </w:r>
          </w:p>
        </w:tc>
        <w:tc>
          <w:tcPr>
            <w:tcW w:w="525"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738"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662"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hint="eastAsia"/>
                <w:bCs/>
                <w:kern w:val="0"/>
                <w:sz w:val="18"/>
                <w:szCs w:val="18"/>
              </w:rPr>
              <w:t>0</w:t>
            </w:r>
          </w:p>
        </w:tc>
        <w:tc>
          <w:tcPr>
            <w:tcW w:w="662"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667"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r>
      <w:tr w:rsidR="00D82003">
        <w:trPr>
          <w:trHeight w:val="510"/>
          <w:jc w:val="center"/>
        </w:trPr>
        <w:tc>
          <w:tcPr>
            <w:tcW w:w="1624" w:type="dxa"/>
            <w:tcBorders>
              <w:top w:val="nil"/>
              <w:left w:val="single" w:sz="4" w:space="0" w:color="auto"/>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21"/>
                <w:szCs w:val="21"/>
              </w:rPr>
            </w:pPr>
            <w:r>
              <w:rPr>
                <w:rFonts w:ascii="Times New Roman" w:eastAsia="方正仿宋简体" w:hAnsi="Times New Roman" w:cs="Times New Roman"/>
                <w:bCs/>
                <w:kern w:val="0"/>
                <w:sz w:val="21"/>
                <w:szCs w:val="21"/>
              </w:rPr>
              <w:t>合</w:t>
            </w:r>
            <w:r>
              <w:rPr>
                <w:rFonts w:ascii="Times New Roman" w:eastAsia="方正仿宋简体" w:hAnsi="Times New Roman" w:cs="Times New Roman"/>
                <w:bCs/>
                <w:kern w:val="0"/>
                <w:sz w:val="21"/>
                <w:szCs w:val="21"/>
              </w:rPr>
              <w:t xml:space="preserve">  </w:t>
            </w:r>
            <w:r>
              <w:rPr>
                <w:rFonts w:ascii="Times New Roman" w:eastAsia="方正仿宋简体" w:hAnsi="Times New Roman" w:cs="Times New Roman"/>
                <w:bCs/>
                <w:kern w:val="0"/>
                <w:sz w:val="21"/>
                <w:szCs w:val="21"/>
              </w:rPr>
              <w:t>计</w:t>
            </w:r>
          </w:p>
        </w:tc>
        <w:tc>
          <w:tcPr>
            <w:tcW w:w="720"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hint="eastAsia"/>
                <w:bCs/>
                <w:kern w:val="0"/>
                <w:sz w:val="18"/>
                <w:szCs w:val="18"/>
              </w:rPr>
              <w:t>328.29</w:t>
            </w:r>
          </w:p>
        </w:tc>
        <w:tc>
          <w:tcPr>
            <w:tcW w:w="540"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726"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hint="eastAsia"/>
                <w:bCs/>
                <w:kern w:val="0"/>
                <w:sz w:val="18"/>
                <w:szCs w:val="18"/>
              </w:rPr>
              <w:t>157.67</w:t>
            </w:r>
          </w:p>
        </w:tc>
        <w:tc>
          <w:tcPr>
            <w:tcW w:w="729"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hint="eastAsia"/>
                <w:bCs/>
                <w:kern w:val="0"/>
                <w:sz w:val="18"/>
                <w:szCs w:val="18"/>
              </w:rPr>
              <w:t>328.29</w:t>
            </w:r>
          </w:p>
        </w:tc>
        <w:tc>
          <w:tcPr>
            <w:tcW w:w="484"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773"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hint="eastAsia"/>
                <w:bCs/>
                <w:kern w:val="0"/>
                <w:sz w:val="18"/>
                <w:szCs w:val="18"/>
              </w:rPr>
              <w:t>157.67</w:t>
            </w:r>
          </w:p>
        </w:tc>
        <w:tc>
          <w:tcPr>
            <w:tcW w:w="723"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hint="eastAsia"/>
                <w:bCs/>
                <w:kern w:val="0"/>
                <w:sz w:val="18"/>
                <w:szCs w:val="18"/>
              </w:rPr>
              <w:t>328.29</w:t>
            </w:r>
          </w:p>
        </w:tc>
        <w:tc>
          <w:tcPr>
            <w:tcW w:w="525"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738"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hint="eastAsia"/>
                <w:bCs/>
                <w:kern w:val="0"/>
                <w:sz w:val="18"/>
                <w:szCs w:val="18"/>
              </w:rPr>
              <w:t>157.67</w:t>
            </w:r>
          </w:p>
        </w:tc>
        <w:tc>
          <w:tcPr>
            <w:tcW w:w="662"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hint="eastAsia"/>
                <w:bCs/>
                <w:kern w:val="0"/>
                <w:sz w:val="18"/>
                <w:szCs w:val="18"/>
              </w:rPr>
              <w:t>0</w:t>
            </w:r>
          </w:p>
        </w:tc>
        <w:tc>
          <w:tcPr>
            <w:tcW w:w="662" w:type="dxa"/>
            <w:tcBorders>
              <w:top w:val="nil"/>
              <w:left w:val="nil"/>
              <w:bottom w:val="single" w:sz="4" w:space="0" w:color="auto"/>
              <w:right w:val="single" w:sz="4" w:space="0" w:color="auto"/>
            </w:tcBorders>
            <w:vAlign w:val="center"/>
          </w:tcPr>
          <w:p w:rsidR="00D82003" w:rsidRDefault="00D82003">
            <w:pPr>
              <w:widowControl/>
              <w:spacing w:line="300" w:lineRule="exact"/>
              <w:jc w:val="center"/>
              <w:rPr>
                <w:rFonts w:ascii="Times New Roman" w:eastAsia="方正仿宋简体" w:hAnsi="Times New Roman" w:cs="Times New Roman"/>
                <w:bCs/>
                <w:kern w:val="0"/>
                <w:sz w:val="18"/>
                <w:szCs w:val="18"/>
              </w:rPr>
            </w:pPr>
          </w:p>
        </w:tc>
        <w:tc>
          <w:tcPr>
            <w:tcW w:w="667" w:type="dxa"/>
            <w:tcBorders>
              <w:top w:val="nil"/>
              <w:left w:val="nil"/>
              <w:bottom w:val="single" w:sz="4" w:space="0" w:color="auto"/>
              <w:right w:val="single" w:sz="4" w:space="0" w:color="auto"/>
            </w:tcBorders>
            <w:vAlign w:val="center"/>
          </w:tcPr>
          <w:p w:rsidR="00D82003" w:rsidRDefault="006F523C">
            <w:pPr>
              <w:widowControl/>
              <w:spacing w:line="300" w:lineRule="exact"/>
              <w:jc w:val="center"/>
              <w:rPr>
                <w:rFonts w:ascii="Times New Roman" w:eastAsia="方正仿宋简体" w:hAnsi="Times New Roman" w:cs="Times New Roman"/>
                <w:bCs/>
                <w:kern w:val="0"/>
                <w:sz w:val="18"/>
                <w:szCs w:val="18"/>
              </w:rPr>
            </w:pPr>
            <w:r>
              <w:rPr>
                <w:rFonts w:ascii="Times New Roman" w:eastAsia="方正仿宋简体" w:hAnsi="Times New Roman" w:cs="Times New Roman" w:hint="eastAsia"/>
                <w:bCs/>
                <w:kern w:val="0"/>
                <w:sz w:val="18"/>
                <w:szCs w:val="18"/>
              </w:rPr>
              <w:t>0</w:t>
            </w:r>
          </w:p>
        </w:tc>
      </w:tr>
    </w:tbl>
    <w:p w:rsidR="00D82003" w:rsidRPr="00105168" w:rsidRDefault="006F523C">
      <w:pPr>
        <w:adjustRightInd w:val="0"/>
        <w:snapToGrid w:val="0"/>
        <w:spacing w:line="578" w:lineRule="exact"/>
        <w:ind w:firstLine="720"/>
        <w:rPr>
          <w:rFonts w:ascii="宋体" w:eastAsia="宋体" w:hAnsi="宋体" w:cs="宋体"/>
          <w:b/>
          <w:sz w:val="28"/>
          <w:szCs w:val="28"/>
          <w:lang w:val="zh-CN"/>
        </w:rPr>
      </w:pPr>
      <w:r w:rsidRPr="00105168">
        <w:rPr>
          <w:rFonts w:ascii="宋体" w:eastAsia="宋体" w:hAnsi="宋体" w:cs="宋体"/>
          <w:b/>
          <w:sz w:val="28"/>
          <w:szCs w:val="28"/>
          <w:lang w:val="zh-CN"/>
        </w:rPr>
        <w:t>（三）项目财务管理情况。</w:t>
      </w:r>
    </w:p>
    <w:p w:rsidR="00D82003" w:rsidRPr="00105168" w:rsidRDefault="006F523C" w:rsidP="00105168">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卫生健康局成立了资金监管领导小组，制定了项目资金监督管理暂行办法和专项资金分配使用管理规定，项目具体实施单位为县疾控中心、县妇幼保健院和县人民医院，3个项目单位均为财政一级预算全额拨款事业单位，独立核算。严格按照《事业单位会计制度》及有关财经制度，做</w:t>
      </w:r>
      <w:r w:rsidRPr="00105168">
        <w:rPr>
          <w:rFonts w:ascii="宋体" w:eastAsia="宋体" w:hAnsi="宋体" w:cs="宋体"/>
          <w:sz w:val="28"/>
          <w:szCs w:val="28"/>
          <w:lang w:val="zh-CN"/>
        </w:rPr>
        <w:lastRenderedPageBreak/>
        <w:t>到专款专用。按照项目资金管理办法，严格执行财务管理制度，及时账务处理。严格按照相关规定报销差旅费、接待费、培训费、会议费等费用。单位费用报销需经具体科室经办人、科长、财务科，分管领导、单位负责人层层审核通过，方可报销。</w:t>
      </w:r>
    </w:p>
    <w:p w:rsidR="00D82003" w:rsidRPr="00105168" w:rsidRDefault="006F523C">
      <w:pPr>
        <w:adjustRightInd w:val="0"/>
        <w:snapToGrid w:val="0"/>
        <w:spacing w:line="578" w:lineRule="exact"/>
        <w:ind w:firstLine="720"/>
        <w:rPr>
          <w:rFonts w:ascii="宋体" w:eastAsia="宋体" w:hAnsi="宋体" w:cs="宋体"/>
          <w:b/>
          <w:sz w:val="28"/>
          <w:szCs w:val="28"/>
          <w:lang w:val="zh-CN"/>
        </w:rPr>
      </w:pPr>
      <w:r w:rsidRPr="00105168">
        <w:rPr>
          <w:rFonts w:ascii="宋体" w:eastAsia="宋体" w:hAnsi="宋体" w:cs="宋体"/>
          <w:b/>
          <w:sz w:val="28"/>
          <w:szCs w:val="28"/>
          <w:lang w:val="zh-CN"/>
        </w:rPr>
        <w:t>三、项目实施及管理情况</w:t>
      </w:r>
    </w:p>
    <w:p w:rsidR="00D82003" w:rsidRPr="00105168" w:rsidRDefault="006F523C">
      <w:pPr>
        <w:numPr>
          <w:ilvl w:val="0"/>
          <w:numId w:val="2"/>
        </w:numPr>
        <w:adjustRightInd w:val="0"/>
        <w:snapToGrid w:val="0"/>
        <w:spacing w:line="578" w:lineRule="exact"/>
        <w:ind w:firstLine="720"/>
        <w:rPr>
          <w:rFonts w:ascii="宋体" w:eastAsia="宋体" w:hAnsi="宋体" w:cs="宋体"/>
          <w:b/>
          <w:sz w:val="28"/>
          <w:szCs w:val="28"/>
          <w:lang w:val="zh-CN"/>
        </w:rPr>
      </w:pPr>
      <w:r w:rsidRPr="00105168">
        <w:rPr>
          <w:rFonts w:ascii="宋体" w:eastAsia="宋体" w:hAnsi="宋体" w:cs="宋体"/>
          <w:b/>
          <w:sz w:val="28"/>
          <w:szCs w:val="28"/>
          <w:lang w:val="zh-CN"/>
        </w:rPr>
        <w:t>项目组织架构及实施流程。</w:t>
      </w:r>
    </w:p>
    <w:p w:rsidR="00D82003" w:rsidRPr="00105168" w:rsidRDefault="006F523C" w:rsidP="00105168">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县政府及时调整了重大传染病防治工作委员会的人员组成及成员单位职责，召开常务会专题研究艾滋病等重大传染病防治工作，压紧压实各成员单位职责。县重传办（县卫生健康局）制发《泸县2020年艾滋病防治工作重点任务》、《泸县2020年艾滋病、结核病防治项目实施方案》等文件，安排部署了当年艾滋病等重大传染病防治工作重点，细化各项工作目标和任务。</w:t>
      </w:r>
    </w:p>
    <w:p w:rsidR="00D82003" w:rsidRPr="00105168" w:rsidRDefault="006F523C" w:rsidP="00105168">
      <w:pPr>
        <w:adjustRightInd w:val="0"/>
        <w:snapToGrid w:val="0"/>
        <w:spacing w:line="578" w:lineRule="exact"/>
        <w:ind w:firstLine="720"/>
        <w:rPr>
          <w:rFonts w:ascii="宋体" w:eastAsia="宋体" w:hAnsi="宋体" w:cs="宋体"/>
          <w:b/>
          <w:sz w:val="28"/>
          <w:szCs w:val="28"/>
          <w:lang w:val="zh-CN"/>
        </w:rPr>
      </w:pPr>
      <w:r w:rsidRPr="00105168">
        <w:rPr>
          <w:rFonts w:ascii="宋体" w:eastAsia="宋体" w:hAnsi="宋体" w:cs="宋体"/>
          <w:b/>
          <w:sz w:val="28"/>
          <w:szCs w:val="28"/>
          <w:lang w:val="zh-CN"/>
        </w:rPr>
        <w:t>（二）项目管理情况。</w:t>
      </w:r>
    </w:p>
    <w:p w:rsidR="00D82003" w:rsidRPr="00105168" w:rsidRDefault="006F523C" w:rsidP="00105168">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该项目由县重传办（县卫生健康局）制定工作计划，由县疾控中心、县妇幼保健院和县人民医院负责具体实施。相关物资采购均严格按照县政府物资招标采购程序挂网采购。</w:t>
      </w:r>
    </w:p>
    <w:p w:rsidR="00D82003" w:rsidRPr="00105168" w:rsidRDefault="006F523C">
      <w:pPr>
        <w:adjustRightInd w:val="0"/>
        <w:snapToGrid w:val="0"/>
        <w:spacing w:line="578" w:lineRule="exact"/>
        <w:ind w:firstLine="720"/>
        <w:rPr>
          <w:rFonts w:ascii="宋体" w:eastAsia="宋体" w:hAnsi="宋体" w:cs="宋体"/>
          <w:b/>
          <w:sz w:val="28"/>
          <w:szCs w:val="28"/>
          <w:lang w:val="zh-CN"/>
        </w:rPr>
      </w:pPr>
      <w:r w:rsidRPr="00105168">
        <w:rPr>
          <w:rFonts w:ascii="宋体" w:eastAsia="宋体" w:hAnsi="宋体" w:cs="宋体"/>
          <w:b/>
          <w:sz w:val="28"/>
          <w:szCs w:val="28"/>
          <w:lang w:val="zh-CN"/>
        </w:rPr>
        <w:t>（三）项目监管情况。</w:t>
      </w:r>
    </w:p>
    <w:p w:rsidR="00D82003" w:rsidRPr="00105168" w:rsidRDefault="006F523C">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卫生健康局成立了资金监管领导小组，制定了项目资金监督管理暂行办法和专项资金分配使用管理规定。项目物资采购严格按照政府物资采购办法进行项目招标采购。</w:t>
      </w:r>
    </w:p>
    <w:p w:rsidR="00D82003" w:rsidRDefault="006F523C">
      <w:pPr>
        <w:adjustRightInd w:val="0"/>
        <w:snapToGrid w:val="0"/>
        <w:spacing w:line="578" w:lineRule="exact"/>
        <w:ind w:firstLine="720"/>
        <w:rPr>
          <w:rFonts w:ascii="Times New Roman" w:eastAsia="方正仿宋简体" w:hAnsi="Times New Roman" w:cs="Times New Roman"/>
          <w:bCs/>
          <w:szCs w:val="32"/>
          <w:lang w:val="zh-CN"/>
        </w:rPr>
      </w:pPr>
      <w:r w:rsidRPr="00105168">
        <w:rPr>
          <w:rFonts w:ascii="宋体" w:eastAsia="宋体" w:hAnsi="宋体" w:cs="宋体"/>
          <w:b/>
          <w:sz w:val="28"/>
          <w:szCs w:val="28"/>
          <w:lang w:val="zh-CN"/>
        </w:rPr>
        <w:t>四、目标完成情况</w:t>
      </w:r>
      <w:r w:rsidRPr="00105168">
        <w:rPr>
          <w:rFonts w:ascii="宋体" w:eastAsia="宋体" w:hAnsi="宋体" w:cs="宋体"/>
          <w:b/>
          <w:sz w:val="28"/>
          <w:szCs w:val="28"/>
          <w:lang w:val="zh-CN"/>
        </w:rPr>
        <w:tab/>
      </w:r>
    </w:p>
    <w:p w:rsidR="00032891" w:rsidRDefault="00032891">
      <w:pPr>
        <w:adjustRightInd w:val="0"/>
        <w:snapToGrid w:val="0"/>
        <w:spacing w:line="578" w:lineRule="exact"/>
        <w:ind w:firstLine="720"/>
        <w:rPr>
          <w:rFonts w:ascii="宋体" w:eastAsia="宋体" w:hAnsi="宋体" w:cs="宋体" w:hint="eastAsia"/>
          <w:b/>
          <w:sz w:val="28"/>
          <w:szCs w:val="28"/>
          <w:lang w:val="zh-CN"/>
        </w:rPr>
      </w:pPr>
      <w:r>
        <w:rPr>
          <w:rFonts w:ascii="宋体" w:eastAsia="宋体" w:hAnsi="宋体" w:cs="宋体"/>
          <w:b/>
          <w:sz w:val="28"/>
          <w:szCs w:val="28"/>
          <w:lang w:val="zh-CN"/>
        </w:rPr>
        <w:t>（一）艾滋病防治</w:t>
      </w:r>
      <w:r>
        <w:rPr>
          <w:rFonts w:ascii="宋体" w:eastAsia="宋体" w:hAnsi="宋体" w:cs="宋体" w:hint="eastAsia"/>
          <w:b/>
          <w:sz w:val="28"/>
          <w:szCs w:val="28"/>
          <w:lang w:val="zh-CN"/>
        </w:rPr>
        <w:t>。</w:t>
      </w:r>
    </w:p>
    <w:p w:rsidR="00D82003" w:rsidRPr="00105168" w:rsidRDefault="006F523C">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lastRenderedPageBreak/>
        <w:t>截至2020年底，全县共开展艾滋病抗体筛查316059人次，筛查率为36.25%（要求≥30%）；艾滋病抗病毒治疗覆盖率为95.02%（要求≥90%），病毒载量检测比例为94.81%（要求≥90%），已检测病毒载量的患者中治疗成功率为94.52%（要求≥90%）；孕产妇艾滋病检测率为100%（要求≥100%），孕期检测率为99.96%（要求≥90%），孕早期检测率为91.14%（要求≥80%），感染孕产妇孕早期用药率为99.32%（要求≥90%），感染孕产妇及所生婴儿抗病毒用药率为100%（要求≥100%），实现艾滋病母婴零传播，以上指标均完成重点任务要求。</w:t>
      </w:r>
    </w:p>
    <w:p w:rsidR="00032891" w:rsidRDefault="00032891">
      <w:pPr>
        <w:pStyle w:val="a0"/>
        <w:spacing w:line="578" w:lineRule="exact"/>
        <w:ind w:firstLineChars="200" w:firstLine="562"/>
        <w:jc w:val="both"/>
        <w:rPr>
          <w:rFonts w:ascii="宋体" w:hAnsi="宋体" w:cs="宋体"/>
          <w:b/>
          <w:sz w:val="28"/>
          <w:szCs w:val="28"/>
          <w:lang w:val="zh-CN"/>
        </w:rPr>
      </w:pPr>
      <w:r>
        <w:rPr>
          <w:rFonts w:ascii="宋体" w:hAnsi="宋体" w:cs="宋体"/>
          <w:b/>
          <w:sz w:val="28"/>
          <w:szCs w:val="28"/>
          <w:lang w:val="zh-CN"/>
        </w:rPr>
        <w:t>（二）结核病防治</w:t>
      </w:r>
      <w:r>
        <w:rPr>
          <w:rFonts w:ascii="宋体" w:hAnsi="宋体" w:cs="宋体" w:hint="eastAsia"/>
          <w:b/>
          <w:sz w:val="28"/>
          <w:szCs w:val="28"/>
          <w:lang w:val="zh-CN"/>
        </w:rPr>
        <w:t>。</w:t>
      </w:r>
      <w:bookmarkStart w:id="0" w:name="_GoBack"/>
      <w:bookmarkEnd w:id="0"/>
    </w:p>
    <w:p w:rsidR="00D82003" w:rsidRPr="00105168" w:rsidRDefault="006F523C">
      <w:pPr>
        <w:pStyle w:val="a0"/>
        <w:spacing w:line="578" w:lineRule="exact"/>
        <w:ind w:firstLineChars="200" w:firstLine="560"/>
        <w:jc w:val="both"/>
        <w:rPr>
          <w:rFonts w:ascii="宋体" w:hAnsi="宋体" w:cs="宋体"/>
          <w:sz w:val="28"/>
          <w:szCs w:val="28"/>
          <w:lang w:val="zh-CN"/>
        </w:rPr>
      </w:pPr>
      <w:r w:rsidRPr="00105168">
        <w:rPr>
          <w:rFonts w:ascii="宋体" w:hAnsi="宋体" w:cs="宋体"/>
          <w:sz w:val="28"/>
          <w:szCs w:val="28"/>
          <w:lang w:val="zh-CN"/>
        </w:rPr>
        <w:t>截至2020年底，全县报告活动性肺结核患者366例，2020年结核病发病率42.08/10万，较2015年（54.41/10万）下降22.66%；可疑肺结核病人就诊完成率151.21%（2064/1365）；初诊查痰率100%（95%）；耐多药高危人群耐药筛查率100%（31/31）(≥95%)；定点医疗机构病原学阳性率61.39 %(159/259)(≥50%)；肺结核病人系统管理率100% (≥95%)；肺结核患者治疗成功率92.28%(347/376)(≥90%)；新涂阳治愈率90.48%(152/168)(≥90%)；转诊追踪总体到位率98.07%(458/467)（≥95%）；转诊追踪及时到位率97.07 %(729/751)（≥85%）；结核病人HIV筛查率94.98%(246/259)（90%）；病原学阳性患者密切接触者筛查率100%(≥95%)；基层卫生院肺结核患者规范管理率98.42 %(187/190)（≥90%）；基层卫生院肺结核患者规则服药率100%(95/95)（≥90%）；新生入学结核体检率100%（≥70%）；学校肺结核患者密切接触者筛查率100%（≥90%）。</w:t>
      </w:r>
    </w:p>
    <w:p w:rsidR="00D82003" w:rsidRPr="00105168" w:rsidRDefault="006F523C">
      <w:pPr>
        <w:adjustRightInd w:val="0"/>
        <w:snapToGrid w:val="0"/>
        <w:spacing w:line="578" w:lineRule="exact"/>
        <w:ind w:firstLine="720"/>
        <w:rPr>
          <w:rFonts w:ascii="宋体" w:eastAsia="宋体" w:hAnsi="宋体" w:cs="宋体"/>
          <w:b/>
          <w:sz w:val="28"/>
          <w:szCs w:val="28"/>
          <w:lang w:val="zh-CN"/>
        </w:rPr>
      </w:pPr>
      <w:r w:rsidRPr="00105168">
        <w:rPr>
          <w:rFonts w:ascii="宋体" w:eastAsia="宋体" w:hAnsi="宋体" w:cs="宋体"/>
          <w:b/>
          <w:sz w:val="28"/>
          <w:szCs w:val="28"/>
          <w:lang w:val="zh-CN"/>
        </w:rPr>
        <w:lastRenderedPageBreak/>
        <w:t>五、评价结论及建议</w:t>
      </w:r>
    </w:p>
    <w:p w:rsidR="00D82003" w:rsidRPr="00105168" w:rsidRDefault="006F523C">
      <w:pPr>
        <w:adjustRightInd w:val="0"/>
        <w:snapToGrid w:val="0"/>
        <w:spacing w:line="578" w:lineRule="exact"/>
        <w:ind w:firstLine="720"/>
        <w:rPr>
          <w:rFonts w:ascii="宋体" w:eastAsia="宋体" w:hAnsi="宋体" w:cs="宋体"/>
          <w:b/>
          <w:sz w:val="28"/>
          <w:szCs w:val="28"/>
          <w:lang w:val="zh-CN"/>
        </w:rPr>
      </w:pPr>
      <w:r w:rsidRPr="00105168">
        <w:rPr>
          <w:rFonts w:ascii="宋体" w:eastAsia="宋体" w:hAnsi="宋体" w:cs="宋体"/>
          <w:b/>
          <w:sz w:val="28"/>
          <w:szCs w:val="28"/>
          <w:lang w:val="zh-CN"/>
        </w:rPr>
        <w:t>（一）评价结论。</w:t>
      </w:r>
    </w:p>
    <w:p w:rsidR="00D82003" w:rsidRPr="00105168" w:rsidRDefault="006F523C">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在县委、县政府的高度重视和支持下，我县重大传染病防治工作圆满完成了上级下达的各项目标任务，防控体系进一步夯实，防控措施进一步落实，艾滋病、结核病等疫情趋于平稳，项目工作总体向好。</w:t>
      </w:r>
    </w:p>
    <w:p w:rsidR="00D82003" w:rsidRPr="00105168" w:rsidRDefault="006F523C">
      <w:pPr>
        <w:adjustRightInd w:val="0"/>
        <w:snapToGrid w:val="0"/>
        <w:spacing w:line="578" w:lineRule="exact"/>
        <w:ind w:firstLine="720"/>
        <w:rPr>
          <w:rFonts w:ascii="宋体" w:eastAsia="宋体" w:hAnsi="宋体" w:cs="宋体"/>
          <w:b/>
          <w:sz w:val="28"/>
          <w:szCs w:val="28"/>
          <w:lang w:val="zh-CN"/>
        </w:rPr>
      </w:pPr>
      <w:r w:rsidRPr="00105168">
        <w:rPr>
          <w:rFonts w:ascii="宋体" w:eastAsia="宋体" w:hAnsi="宋体" w:cs="宋体"/>
          <w:b/>
          <w:sz w:val="28"/>
          <w:szCs w:val="28"/>
          <w:lang w:val="zh-CN"/>
        </w:rPr>
        <w:t>（二）存在的问题。</w:t>
      </w:r>
    </w:p>
    <w:p w:rsidR="00D82003" w:rsidRPr="00105168" w:rsidRDefault="006F523C" w:rsidP="00105168">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1.宣传教育实效低。宣传教育作为最经济的“社会疫苗”，本是预防艾滋病等重大传染病最好的手段，但实际宣传效果不佳。主要表现为部分群众防治意识淡薄，潜意识认为重大传染病离自己很遥远，缺乏学习主动性。其次宣传模式较为传统，宣传渠道固定，缺乏新鲜感，群众对此类宣传接受度较低。</w:t>
      </w:r>
    </w:p>
    <w:p w:rsidR="00D82003" w:rsidRPr="00105168" w:rsidRDefault="006F523C" w:rsidP="00105168">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2.传染源管控难度大。泸县是劳务输出大县，外出务工人员多、流动性强，加之卖淫、嫖娼等违法犯罪行为依然打而不绝，各种“线上线下”交易活跃，高危场所由传统固定变得更加隐秘流动。涂阳病人密切接触者和重点人群筛查效果不佳,绝大部分通过症状筛查，无法及时准确发现肺结核患者。</w:t>
      </w:r>
    </w:p>
    <w:p w:rsidR="00D82003" w:rsidRPr="00105168" w:rsidRDefault="006F523C" w:rsidP="00105168">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3.病人基数大、管理难度高。自扩大筛查以来，泸县艾滋病病人显著增加，且工作也愈加困难，目前全县存活艾滋病病例多，其中失访30余人，不配合治疗60余人，长期流动在外的20余人，占比较大。这部分人群的治疗和随访管理属于艾防工作中的重点、难点，是影响工作指标完成的主要因素。结核病人服药后毒副反应多，依从性不高，治疗效果不佳；大部分病人家庭经济状况较困难，因费用问题难以坚持治疗。</w:t>
      </w:r>
    </w:p>
    <w:p w:rsidR="00D82003" w:rsidRPr="00105168" w:rsidRDefault="006F523C" w:rsidP="00105168">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lastRenderedPageBreak/>
        <w:t>4.病人转介难度大。泸县为外出务工大县，目前在管理感染者或病人中占12.1%病人长期在外务工，为便于病人随访管理，在征求病人同意前提下协调当地疾控机构进行转介，但转入地大多因无暂住证（购房合同）或租房协议等拒绝接收，我县目前仅能通过电话（视频）访视、邮寄药品等方式进行随访管理，干预效果不佳。</w:t>
      </w:r>
    </w:p>
    <w:p w:rsidR="00D82003" w:rsidRPr="00105168" w:rsidRDefault="006F523C">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5.艾滋病母婴传播压力较大。我县是人口大县，艾滋病感染育龄妇女和男性单阳家庭育龄妇女较多，多数育龄妇女外出、居住地不固定，异地转介衔接机制不够完善，孕情监测困难，且部分感染育龄妇女有意躲避管理，容易发生脱管、失访、追踪不到位等情况，导致部分感染孕产妇及其所生儿童不能得到及时、规范、有效的预防艾滋病母婴传播综合干预服务，大大增加了母婴传播风险。</w:t>
      </w:r>
    </w:p>
    <w:p w:rsidR="00D82003" w:rsidRPr="00105168" w:rsidRDefault="006F523C">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6.学校结核病防控工作有待提高。教育和卫生部门沟通协调机制不畅，学校防控主体责任意识不高，新生入学筛查不及时，部分学校结核病防控工作措施落实不到位，晨检、因病缺课追踪记录不规范，学校结核病健康教育流于形式。</w:t>
      </w:r>
    </w:p>
    <w:p w:rsidR="00D82003" w:rsidRPr="00105168" w:rsidRDefault="006F523C">
      <w:pPr>
        <w:adjustRightInd w:val="0"/>
        <w:snapToGrid w:val="0"/>
        <w:spacing w:line="578" w:lineRule="exact"/>
        <w:ind w:firstLine="720"/>
        <w:rPr>
          <w:rFonts w:ascii="宋体" w:eastAsia="宋体" w:hAnsi="宋体" w:cs="宋体"/>
          <w:b/>
          <w:sz w:val="28"/>
          <w:szCs w:val="28"/>
          <w:lang w:val="zh-CN"/>
        </w:rPr>
      </w:pPr>
      <w:r w:rsidRPr="00105168">
        <w:rPr>
          <w:rFonts w:ascii="宋体" w:eastAsia="宋体" w:hAnsi="宋体" w:cs="宋体"/>
          <w:b/>
          <w:sz w:val="28"/>
          <w:szCs w:val="28"/>
          <w:lang w:val="zh-CN"/>
        </w:rPr>
        <w:t>（三）相关建议。</w:t>
      </w:r>
    </w:p>
    <w:p w:rsidR="00D82003" w:rsidRPr="00105168" w:rsidRDefault="006F523C">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1.突破宣传瓶颈。</w:t>
      </w:r>
    </w:p>
    <w:p w:rsidR="00D82003" w:rsidRPr="00105168" w:rsidRDefault="006F523C">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要积极探索，创新宣传手段，增加宣传渠道，结合电台、电视台等传统媒体和微信公众平台等新兴媒体，全面普及艾滋病、结核病等重大传染病防治知识。同时针对重点人群开展专题讲座，切实提升大众知晓率。</w:t>
      </w:r>
    </w:p>
    <w:p w:rsidR="00D82003" w:rsidRPr="00105168" w:rsidRDefault="006F523C" w:rsidP="00105168">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2.强化综合治理。</w:t>
      </w:r>
    </w:p>
    <w:p w:rsidR="00D82003" w:rsidRPr="00105168" w:rsidRDefault="006F523C" w:rsidP="00105168">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要持续严厉打击卖淫嫖娼、聚众淫乱、吸毒贩毒等违法犯罪行为，</w:t>
      </w:r>
      <w:r w:rsidRPr="00105168">
        <w:rPr>
          <w:rFonts w:ascii="宋体" w:eastAsia="宋体" w:hAnsi="宋体" w:cs="宋体"/>
          <w:sz w:val="28"/>
          <w:szCs w:val="28"/>
          <w:lang w:val="zh-CN"/>
        </w:rPr>
        <w:lastRenderedPageBreak/>
        <w:t>对故意传播艾滋病毒或聚众淫乱的一律依法严肃查处，构成犯罪的一律依法追究刑事责任。要加强网络管理，及时清理传播色情信息、从事色情和毒品交易的网络平台和社交媒体。</w:t>
      </w:r>
    </w:p>
    <w:p w:rsidR="00D82003" w:rsidRPr="00105168" w:rsidRDefault="006F523C" w:rsidP="00105168">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3.突破法律桎梏</w:t>
      </w:r>
      <w:r w:rsidRPr="00105168">
        <w:rPr>
          <w:rFonts w:ascii="宋体" w:eastAsia="宋体" w:hAnsi="宋体" w:cs="宋体" w:hint="eastAsia"/>
          <w:sz w:val="28"/>
          <w:szCs w:val="28"/>
          <w:lang w:val="zh-CN"/>
        </w:rPr>
        <w:t>。</w:t>
      </w:r>
    </w:p>
    <w:p w:rsidR="00D82003" w:rsidRPr="00105168" w:rsidRDefault="006F523C">
      <w:pPr>
        <w:adjustRightInd w:val="0"/>
        <w:snapToGrid w:val="0"/>
        <w:spacing w:line="578" w:lineRule="exact"/>
        <w:ind w:firstLine="720"/>
        <w:rPr>
          <w:rFonts w:ascii="宋体" w:eastAsia="宋体" w:hAnsi="宋体" w:cs="宋体"/>
          <w:sz w:val="28"/>
          <w:szCs w:val="28"/>
          <w:lang w:val="zh-CN"/>
        </w:rPr>
      </w:pPr>
      <w:r w:rsidRPr="00105168">
        <w:rPr>
          <w:rFonts w:ascii="宋体" w:eastAsia="宋体" w:hAnsi="宋体" w:cs="宋体"/>
          <w:sz w:val="28"/>
          <w:szCs w:val="28"/>
          <w:lang w:val="zh-CN"/>
        </w:rPr>
        <w:t>艾滋病防治工作主要目的之一是保护未感染人群，而艾滋病患者的配偶是主要的高危人群之一。针对现有法律法规对患者隐私权的保护的规定，对患者信息须严格保密，包括其配偶。基层在实施过程中，往往不能告知患者配偶、不能有效对艾滋病患者进行干预从而更好的保护患者配偶，造成家庭内传播。可否由具有立法权的省级人大统一制定相应法规，按照健康权高于隐私权的理念，规定在患者未主动告知其配偶或医疗机构的情况下，可由相关部门告知其配偶；医疗机构可实时共享艾滋病人信息，以减少临床医疗人员职业暴露风险。</w:t>
      </w:r>
    </w:p>
    <w:p w:rsidR="00D82003" w:rsidRDefault="00D82003">
      <w:pPr>
        <w:adjustRightInd w:val="0"/>
        <w:snapToGrid w:val="0"/>
        <w:spacing w:line="578" w:lineRule="exact"/>
        <w:ind w:firstLine="720"/>
        <w:rPr>
          <w:rFonts w:ascii="Times New Roman" w:eastAsia="方正仿宋简体" w:hAnsi="Times New Roman" w:cs="Times New Roman"/>
          <w:bCs/>
          <w:szCs w:val="32"/>
          <w:lang w:val="zh-CN"/>
        </w:rPr>
      </w:pPr>
    </w:p>
    <w:p w:rsidR="00D82003" w:rsidRDefault="00D82003">
      <w:pPr>
        <w:spacing w:line="578" w:lineRule="exact"/>
        <w:rPr>
          <w:rFonts w:ascii="Times New Roman" w:eastAsia="方正仿宋简体" w:hAnsi="Times New Roman" w:cs="Times New Roman"/>
          <w:bCs/>
          <w:szCs w:val="32"/>
        </w:rPr>
      </w:pPr>
    </w:p>
    <w:sectPr w:rsidR="00D82003">
      <w:headerReference w:type="default" r:id="rId8"/>
      <w:footerReference w:type="even" r:id="rId9"/>
      <w:footerReference w:type="default" r:id="rId10"/>
      <w:pgSz w:w="11906" w:h="16838"/>
      <w:pgMar w:top="2098" w:right="1474" w:bottom="1984" w:left="1587" w:header="851" w:footer="992" w:gutter="0"/>
      <w:pgNumType w:start="1"/>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DE0" w:rsidRDefault="00332DE0">
      <w:r>
        <w:separator/>
      </w:r>
    </w:p>
  </w:endnote>
  <w:endnote w:type="continuationSeparator" w:id="0">
    <w:p w:rsidR="00332DE0" w:rsidRDefault="0033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方正仿宋简体">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03" w:rsidRDefault="006F523C">
    <w:pPr>
      <w:pStyle w:val="a0"/>
      <w:framePr w:wrap="around" w:vAnchor="text" w:hAnchor="margin" w:xAlign="center" w:y="1"/>
      <w:rPr>
        <w:rStyle w:val="a5"/>
      </w:rPr>
    </w:pPr>
    <w:r>
      <w:fldChar w:fldCharType="begin"/>
    </w:r>
    <w:r>
      <w:rPr>
        <w:rStyle w:val="a5"/>
      </w:rPr>
      <w:instrText xml:space="preserve">PAGE  </w:instrText>
    </w:r>
    <w:r>
      <w:fldChar w:fldCharType="separate"/>
    </w:r>
    <w:r>
      <w:rPr>
        <w:rStyle w:val="a5"/>
      </w:rPr>
      <w:t>9</w:t>
    </w:r>
    <w:r>
      <w:fldChar w:fldCharType="end"/>
    </w:r>
  </w:p>
  <w:p w:rsidR="00D82003" w:rsidRDefault="00D82003">
    <w:pPr>
      <w:pStyle w:val="a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03" w:rsidRDefault="006F523C">
    <w:pPr>
      <w:pStyle w:val="a0"/>
      <w:framePr w:wrap="around" w:vAnchor="text" w:hAnchor="margin" w:xAlign="center" w:y="1"/>
      <w:rPr>
        <w:rStyle w:val="a5"/>
      </w:rPr>
    </w:pPr>
    <w:r>
      <w:fldChar w:fldCharType="begin"/>
    </w:r>
    <w:r>
      <w:rPr>
        <w:rStyle w:val="a5"/>
      </w:rPr>
      <w:instrText xml:space="preserve">PAGE  </w:instrText>
    </w:r>
    <w:r>
      <w:fldChar w:fldCharType="separate"/>
    </w:r>
    <w:r w:rsidR="00032891">
      <w:rPr>
        <w:rStyle w:val="a5"/>
        <w:noProof/>
      </w:rPr>
      <w:t>8</w:t>
    </w:r>
    <w:r>
      <w:fldChar w:fldCharType="end"/>
    </w:r>
  </w:p>
  <w:p w:rsidR="00D82003" w:rsidRDefault="006F523C">
    <w:pPr>
      <w:pStyle w:val="a0"/>
      <w:ind w:right="360"/>
    </w:pP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DE0" w:rsidRDefault="00332DE0">
      <w:r>
        <w:separator/>
      </w:r>
    </w:p>
  </w:footnote>
  <w:footnote w:type="continuationSeparator" w:id="0">
    <w:p w:rsidR="00332DE0" w:rsidRDefault="00332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003" w:rsidRDefault="00D8200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51891"/>
    <w:multiLevelType w:val="singleLevel"/>
    <w:tmpl w:val="59351891"/>
    <w:lvl w:ilvl="0">
      <w:start w:val="1"/>
      <w:numFmt w:val="chineseCounting"/>
      <w:suff w:val="nothing"/>
      <w:lvlText w:val="（%1）"/>
      <w:lvlJc w:val="left"/>
    </w:lvl>
  </w:abstractNum>
  <w:abstractNum w:abstractNumId="1">
    <w:nsid w:val="5935669B"/>
    <w:multiLevelType w:val="singleLevel"/>
    <w:tmpl w:val="5935669B"/>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A4664"/>
    <w:rsid w:val="00032891"/>
    <w:rsid w:val="00105168"/>
    <w:rsid w:val="00332DE0"/>
    <w:rsid w:val="006F523C"/>
    <w:rsid w:val="00D82003"/>
    <w:rsid w:val="0F094447"/>
    <w:rsid w:val="297A4664"/>
    <w:rsid w:val="45A75CFC"/>
    <w:rsid w:val="46865897"/>
    <w:rsid w:val="545316CF"/>
    <w:rsid w:val="6D535020"/>
    <w:rsid w:val="7C71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21E119-DD2B-4503-812B-DF25FA8C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pPr>
      <w:tabs>
        <w:tab w:val="center" w:pos="4153"/>
        <w:tab w:val="right" w:pos="8306"/>
      </w:tabs>
      <w:snapToGrid w:val="0"/>
      <w:jc w:val="left"/>
    </w:pPr>
    <w:rPr>
      <w:rFonts w:eastAsia="宋体"/>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eastAsia="宋体"/>
      <w:sz w:val="18"/>
      <w:szCs w:val="18"/>
    </w:rPr>
  </w:style>
  <w:style w:type="character" w:styleId="a5">
    <w:name w:val="page number"/>
    <w:basedOn w:val="a1"/>
    <w:qFormat/>
  </w:style>
  <w:style w:type="paragraph" w:customStyle="1" w:styleId="a6">
    <w:name w:val="四号正文"/>
    <w:basedOn w:val="a"/>
    <w:qFormat/>
    <w:pPr>
      <w:spacing w:line="360" w:lineRule="auto"/>
    </w:pPr>
    <w:rPr>
      <w:rFonts w:ascii="??" w:eastAsia="宋体" w:hAnsi="??" w:cs="宋体"/>
      <w:color w:val="000000"/>
      <w:kern w:val="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8</Pages>
  <Words>677</Words>
  <Characters>3859</Characters>
  <Application>Microsoft Office Word</Application>
  <DocSecurity>0</DocSecurity>
  <Lines>32</Lines>
  <Paragraphs>9</Paragraphs>
  <ScaleCrop>false</ScaleCrop>
  <Company>Microsoft</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影千魂</dc:creator>
  <cp:lastModifiedBy>Microsoft</cp:lastModifiedBy>
  <cp:revision>3</cp:revision>
  <dcterms:created xsi:type="dcterms:W3CDTF">2021-04-12T09:17:00Z</dcterms:created>
  <dcterms:modified xsi:type="dcterms:W3CDTF">2021-04-14T06:45:00Z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